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4181"/>
        <w:gridCol w:w="3514"/>
        <w:gridCol w:w="1575"/>
      </w:tblGrid>
      <w:tr w:rsidR="00781ACD" w:rsidRPr="00272CEC">
        <w:trPr>
          <w:trHeight w:val="285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kern w:val="0"/>
                <w:szCs w:val="21"/>
                <w:lang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奖证号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kern w:val="0"/>
                <w:szCs w:val="21"/>
                <w:lang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项目名称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kern w:val="0"/>
                <w:szCs w:val="21"/>
                <w:lang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主要完成人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奖项名称</w:t>
            </w:r>
          </w:p>
        </w:tc>
      </w:tr>
      <w:tr w:rsidR="00781ACD" w:rsidRPr="00272CEC">
        <w:trPr>
          <w:trHeight w:val="285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2017ZR2001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新型生物标志物microRNA的高灵敏度、高选择性分析研究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李正平,成永强,刘成辉,贾红霞,严景丽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自然科学二等奖</w:t>
            </w:r>
          </w:p>
        </w:tc>
      </w:tr>
      <w:tr w:rsidR="00781ACD" w:rsidRPr="00272CEC">
        <w:trPr>
          <w:trHeight w:val="692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2017ZR2005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不确定信息简约理论与参数可信性优化方法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刘彦奎,李想,高金伍,杨国庆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自然科学二等奖</w:t>
            </w:r>
          </w:p>
        </w:tc>
      </w:tr>
      <w:tr w:rsidR="00781ACD" w:rsidRPr="00272CEC">
        <w:trPr>
          <w:trHeight w:val="285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2017ZR3002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形貌可控的纳/微米稀土功能材料的设计合成及性能研究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张翠妙,贾光,周国强,林君,申世刚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自然科学三等奖</w:t>
            </w:r>
          </w:p>
        </w:tc>
      </w:tr>
      <w:tr w:rsidR="00781ACD" w:rsidRPr="00272CEC">
        <w:trPr>
          <w:trHeight w:val="285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2017ZR3009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基于能量传递设计颜色可调型荧光粉及其在白光LEDs中的应用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李盼来、王志军、杨志平、董国义、郭庆林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自然科学三等奖</w:t>
            </w:r>
          </w:p>
        </w:tc>
      </w:tr>
      <w:tr w:rsidR="00781ACD" w:rsidRPr="00272CEC">
        <w:trPr>
          <w:trHeight w:val="764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2017JB2010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面向心血管疾病的智慧健康新技术及应用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刘秀玲,董斌,王洪瑞,杨建利,梁铁,刘明,肖金壮,熊鹏,王立玲,杜海曼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科技进步二等奖</w:t>
            </w:r>
          </w:p>
        </w:tc>
      </w:tr>
      <w:tr w:rsidR="00781ACD" w:rsidRPr="00272CEC">
        <w:trPr>
          <w:trHeight w:val="1110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2017JB2017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气液两相流动特性及流量不分离计量关键技术研究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方立德,李小亭,王雪静,郑庆龙,董芳,梁玉娇,赵宁,祝彦,冼骏峰,刘志勇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科技进步二等奖</w:t>
            </w:r>
          </w:p>
        </w:tc>
      </w:tr>
      <w:tr w:rsidR="00781ACD" w:rsidRPr="00272CEC">
        <w:trPr>
          <w:trHeight w:val="854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2017JB3046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刚柔组合桩复合地基破坏机理及动力特性研究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丁继辉,王维玉,袁满,赵拓,张勤,孟艳杰,王小会,付永社,杜二霞,冯俊辉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科技进步三等奖</w:t>
            </w:r>
          </w:p>
        </w:tc>
      </w:tr>
      <w:tr w:rsidR="00781ACD" w:rsidRPr="00272CEC">
        <w:trPr>
          <w:trHeight w:val="852"/>
          <w:jc w:val="center"/>
        </w:trPr>
        <w:tc>
          <w:tcPr>
            <w:tcW w:w="1470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2017JB3071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骨质疏松症防治的基础与应用研究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color w:val="000000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张金超、葛坤、张海松、靳祎、孙静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81ACD" w:rsidRPr="00272CEC" w:rsidRDefault="006B1B06">
            <w:pPr>
              <w:widowControl/>
              <w:jc w:val="center"/>
              <w:textAlignment w:val="center"/>
              <w:rPr>
                <w:rFonts w:asciiTheme="minorEastAsia" w:hAnsiTheme="minorEastAsia" w:cs="华文中宋"/>
                <w:szCs w:val="21"/>
              </w:rPr>
            </w:pPr>
            <w:r w:rsidRPr="00272CEC">
              <w:rPr>
                <w:rFonts w:asciiTheme="minorEastAsia" w:hAnsiTheme="minorEastAsia" w:cs="华文中宋" w:hint="eastAsia"/>
                <w:color w:val="000000"/>
                <w:kern w:val="0"/>
                <w:szCs w:val="21"/>
                <w:lang/>
              </w:rPr>
              <w:t>科技进步三等奖</w:t>
            </w:r>
          </w:p>
        </w:tc>
      </w:tr>
    </w:tbl>
    <w:p w:rsidR="00781ACD" w:rsidRDefault="00781ACD">
      <w:pPr>
        <w:ind w:firstLineChars="400" w:firstLine="840"/>
      </w:pPr>
    </w:p>
    <w:p w:rsidR="006B1CE1" w:rsidRDefault="006B1CE1" w:rsidP="006B1CE1">
      <w:pPr>
        <w:wordWrap w:val="0"/>
        <w:ind w:firstLineChars="400" w:firstLine="1120"/>
        <w:jc w:val="right"/>
        <w:rPr>
          <w:rFonts w:asciiTheme="minorEastAsia" w:hAnsiTheme="minorEastAsia" w:cs="华文中宋"/>
          <w:sz w:val="28"/>
          <w:szCs w:val="28"/>
        </w:rPr>
      </w:pPr>
    </w:p>
    <w:p w:rsidR="00781ACD" w:rsidRPr="00272CEC" w:rsidRDefault="00781ACD" w:rsidP="006B1CE1">
      <w:pPr>
        <w:ind w:right="560" w:firstLineChars="400" w:firstLine="1120"/>
        <w:rPr>
          <w:rFonts w:asciiTheme="minorEastAsia" w:hAnsiTheme="minorEastAsia" w:cs="华文中宋"/>
          <w:sz w:val="28"/>
          <w:szCs w:val="28"/>
        </w:rPr>
      </w:pPr>
    </w:p>
    <w:p w:rsidR="00781ACD" w:rsidRDefault="00781ACD">
      <w:pPr>
        <w:ind w:firstLineChars="400" w:firstLine="1120"/>
        <w:jc w:val="right"/>
        <w:rPr>
          <w:rFonts w:ascii="华文中宋" w:eastAsia="华文中宋" w:hAnsi="华文中宋" w:cs="华文中宋"/>
          <w:sz w:val="28"/>
          <w:szCs w:val="28"/>
        </w:rPr>
      </w:pPr>
    </w:p>
    <w:sectPr w:rsidR="00781ACD" w:rsidSect="002A04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6FC" w:rsidRDefault="008856FC" w:rsidP="002A0476">
      <w:r>
        <w:separator/>
      </w:r>
    </w:p>
  </w:endnote>
  <w:endnote w:type="continuationSeparator" w:id="0">
    <w:p w:rsidR="008856FC" w:rsidRDefault="008856FC" w:rsidP="002A0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6FC" w:rsidRDefault="008856FC" w:rsidP="002A0476">
      <w:r>
        <w:separator/>
      </w:r>
    </w:p>
  </w:footnote>
  <w:footnote w:type="continuationSeparator" w:id="0">
    <w:p w:rsidR="008856FC" w:rsidRDefault="008856FC" w:rsidP="002A0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760ED"/>
    <w:rsid w:val="0009531A"/>
    <w:rsid w:val="00172A27"/>
    <w:rsid w:val="00272CEC"/>
    <w:rsid w:val="002A0476"/>
    <w:rsid w:val="002C0DE3"/>
    <w:rsid w:val="006B1B06"/>
    <w:rsid w:val="006B1CE1"/>
    <w:rsid w:val="00781ACD"/>
    <w:rsid w:val="008856FC"/>
    <w:rsid w:val="00A87BD1"/>
    <w:rsid w:val="00F17D3B"/>
    <w:rsid w:val="00F57C23"/>
    <w:rsid w:val="10E7647F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D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0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04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A0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04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快乐无极限</dc:creator>
  <cp:lastModifiedBy>yjkdf</cp:lastModifiedBy>
  <cp:revision>2</cp:revision>
  <cp:lastPrinted>2018-04-11T01:35:00Z</cp:lastPrinted>
  <dcterms:created xsi:type="dcterms:W3CDTF">2018-04-11T07:47:00Z</dcterms:created>
  <dcterms:modified xsi:type="dcterms:W3CDTF">2018-04-11T07:47:00Z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